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B7929D" w14:textId="7E9D5F2A" w:rsidR="00D3653F" w:rsidRPr="00AA1522" w:rsidRDefault="004841E5" w:rsidP="00D365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841E5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bookmarkStart w:id="0" w:name="_GoBack"/>
      <w:bookmarkEnd w:id="0"/>
      <w:proofErr w:type="gramStart"/>
      <w:r w:rsidR="00D3653F" w:rsidRPr="00AA1522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D3653F" w:rsidRPr="00AA1522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3653F" w:rsidRPr="00AA1522">
        <w:rPr>
          <w:rFonts w:ascii="Times New Roman" w:hAnsi="Times New Roman" w:cs="Times New Roman"/>
          <w:sz w:val="24"/>
          <w:szCs w:val="24"/>
        </w:rPr>
        <w:t xml:space="preserve"> The number of patients who </w:t>
      </w:r>
      <w:bookmarkStart w:id="1" w:name="_Hlk509688931"/>
      <w:r w:rsidR="00D3653F" w:rsidRPr="00AA1522">
        <w:rPr>
          <w:rFonts w:ascii="Times New Roman" w:hAnsi="Times New Roman" w:cs="Times New Roman"/>
          <w:sz w:val="24"/>
          <w:szCs w:val="24"/>
        </w:rPr>
        <w:t xml:space="preserve">had HBsAg, </w:t>
      </w:r>
      <w:proofErr w:type="spellStart"/>
      <w:r w:rsidR="00D3653F" w:rsidRPr="00AA1522">
        <w:rPr>
          <w:rFonts w:ascii="Times New Roman" w:hAnsi="Times New Roman" w:cs="Times New Roman"/>
          <w:sz w:val="24"/>
          <w:szCs w:val="24"/>
        </w:rPr>
        <w:t>HBeAg</w:t>
      </w:r>
      <w:proofErr w:type="spellEnd"/>
      <w:r w:rsidR="00D3653F" w:rsidRPr="00AA1522">
        <w:rPr>
          <w:rFonts w:ascii="Times New Roman" w:hAnsi="Times New Roman" w:cs="Times New Roman"/>
          <w:sz w:val="24"/>
          <w:szCs w:val="24"/>
        </w:rPr>
        <w:t xml:space="preserve"> clearance, and/or seroconversion</w:t>
      </w:r>
      <w:bookmarkEnd w:id="1"/>
      <w:r w:rsidR="00D3653F" w:rsidRPr="00AA1522">
        <w:rPr>
          <w:rFonts w:ascii="Times New Roman" w:hAnsi="Times New Roman" w:cs="Times New Roman"/>
          <w:sz w:val="24"/>
          <w:szCs w:val="24"/>
        </w:rPr>
        <w:t xml:space="preserve"> with emerging antibody during the research period</w:t>
      </w:r>
    </w:p>
    <w:tbl>
      <w:tblPr>
        <w:tblpPr w:leftFromText="180" w:rightFromText="180" w:vertAnchor="text" w:horzAnchor="margin" w:tblpY="82"/>
        <w:tblW w:w="0" w:type="auto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559"/>
        <w:gridCol w:w="851"/>
        <w:gridCol w:w="850"/>
        <w:gridCol w:w="851"/>
        <w:gridCol w:w="850"/>
        <w:gridCol w:w="993"/>
      </w:tblGrid>
      <w:tr w:rsidR="00D3653F" w:rsidRPr="00AA1522" w14:paraId="2A962814" w14:textId="77777777" w:rsidTr="008033AE">
        <w:tc>
          <w:tcPr>
            <w:tcW w:w="1843" w:type="dxa"/>
          </w:tcPr>
          <w:p w14:paraId="10805C0B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1559" w:type="dxa"/>
          </w:tcPr>
          <w:p w14:paraId="2757BEA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noProof/>
                <w:sz w:val="24"/>
                <w:szCs w:val="24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5D9B991" wp14:editId="6CB0CDC9">
                      <wp:simplePos x="0" y="0"/>
                      <wp:positionH relativeFrom="column">
                        <wp:posOffset>-1241425</wp:posOffset>
                      </wp:positionH>
                      <wp:positionV relativeFrom="paragraph">
                        <wp:posOffset>551180</wp:posOffset>
                      </wp:positionV>
                      <wp:extent cx="4770120" cy="7620"/>
                      <wp:effectExtent l="0" t="0" r="30480" b="30480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770120" cy="762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7CC9496" id="直接连接符 7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97.75pt,43.4pt" to="277.85pt,4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" strokecolor="windowText" strokeweight=".5pt">
                      <v:stroke joinstyle="miter"/>
                    </v:line>
                  </w:pict>
                </mc:Fallback>
              </mc:AlternateContent>
            </w: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851" w:type="dxa"/>
          </w:tcPr>
          <w:p w14:paraId="6C39F06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 xml:space="preserve">0 </w:t>
            </w:r>
          </w:p>
          <w:p w14:paraId="05C849D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850" w:type="dxa"/>
          </w:tcPr>
          <w:p w14:paraId="6FC51CA9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14:paraId="77E966A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851" w:type="dxa"/>
          </w:tcPr>
          <w:p w14:paraId="5013AD7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  <w:p w14:paraId="1DF2B33B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850" w:type="dxa"/>
          </w:tcPr>
          <w:p w14:paraId="02D2A1B9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  <w:p w14:paraId="6592EE07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weeks</w:t>
            </w:r>
          </w:p>
        </w:tc>
        <w:tc>
          <w:tcPr>
            <w:tcW w:w="993" w:type="dxa"/>
          </w:tcPr>
          <w:p w14:paraId="50C268BF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  <w:p w14:paraId="4D394EF0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Weeks</w:t>
            </w:r>
          </w:p>
        </w:tc>
      </w:tr>
      <w:tr w:rsidR="00D3653F" w:rsidRPr="00AA1522" w14:paraId="26EAC900" w14:textId="77777777" w:rsidTr="008033AE">
        <w:tc>
          <w:tcPr>
            <w:tcW w:w="1843" w:type="dxa"/>
          </w:tcPr>
          <w:p w14:paraId="5D8C4767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HBsAg lost</w:t>
            </w:r>
          </w:p>
        </w:tc>
        <w:tc>
          <w:tcPr>
            <w:tcW w:w="1559" w:type="dxa"/>
          </w:tcPr>
          <w:p w14:paraId="699C26D6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monotherapy</w:t>
            </w:r>
          </w:p>
        </w:tc>
        <w:tc>
          <w:tcPr>
            <w:tcW w:w="851" w:type="dxa"/>
          </w:tcPr>
          <w:p w14:paraId="268AD99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37C9C39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5260E32D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69F80A17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BA7FEE7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653F" w:rsidRPr="00AA1522" w14:paraId="7FB81E07" w14:textId="77777777" w:rsidTr="008033AE">
        <w:tc>
          <w:tcPr>
            <w:tcW w:w="1843" w:type="dxa"/>
          </w:tcPr>
          <w:p w14:paraId="182DB9D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2D3EAFAA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Add on</w:t>
            </w:r>
          </w:p>
        </w:tc>
        <w:tc>
          <w:tcPr>
            <w:tcW w:w="851" w:type="dxa"/>
          </w:tcPr>
          <w:p w14:paraId="58E5E8B2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071CC9A3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767024F0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47460A4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6504AEF0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3653F" w:rsidRPr="00AA1522" w14:paraId="03A06BEB" w14:textId="77777777" w:rsidTr="008033AE">
        <w:tc>
          <w:tcPr>
            <w:tcW w:w="1843" w:type="dxa"/>
          </w:tcPr>
          <w:p w14:paraId="5564E183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HBsAb</w:t>
            </w:r>
            <w:proofErr w:type="spellEnd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 xml:space="preserve"> acquire</w:t>
            </w:r>
          </w:p>
        </w:tc>
        <w:tc>
          <w:tcPr>
            <w:tcW w:w="1559" w:type="dxa"/>
          </w:tcPr>
          <w:p w14:paraId="1A2C38E2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monotherapy</w:t>
            </w:r>
          </w:p>
        </w:tc>
        <w:tc>
          <w:tcPr>
            <w:tcW w:w="851" w:type="dxa"/>
          </w:tcPr>
          <w:p w14:paraId="2D8EE4DC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5DEE8C9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239426F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14:paraId="05A7AEB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14:paraId="0CE68C4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3653F" w:rsidRPr="00AA1522" w14:paraId="0160D9FB" w14:textId="77777777" w:rsidTr="008033AE">
        <w:tc>
          <w:tcPr>
            <w:tcW w:w="1843" w:type="dxa"/>
          </w:tcPr>
          <w:p w14:paraId="3C58CDF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35E2746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Add on</w:t>
            </w:r>
          </w:p>
        </w:tc>
        <w:tc>
          <w:tcPr>
            <w:tcW w:w="851" w:type="dxa"/>
          </w:tcPr>
          <w:p w14:paraId="4B97FD3D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20DAEFFE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1" w:type="dxa"/>
          </w:tcPr>
          <w:p w14:paraId="0A35AD2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14:paraId="48408EC1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14:paraId="6FB156EE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3653F" w:rsidRPr="00AA1522" w14:paraId="417B5AD9" w14:textId="77777777" w:rsidTr="008033AE">
        <w:tc>
          <w:tcPr>
            <w:tcW w:w="1843" w:type="dxa"/>
          </w:tcPr>
          <w:p w14:paraId="7B972CD9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HBeAg</w:t>
            </w:r>
            <w:proofErr w:type="spellEnd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 xml:space="preserve"> lost</w:t>
            </w:r>
          </w:p>
        </w:tc>
        <w:tc>
          <w:tcPr>
            <w:tcW w:w="1559" w:type="dxa"/>
          </w:tcPr>
          <w:p w14:paraId="71A089A6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monotherapy</w:t>
            </w:r>
          </w:p>
        </w:tc>
        <w:tc>
          <w:tcPr>
            <w:tcW w:w="851" w:type="dxa"/>
          </w:tcPr>
          <w:p w14:paraId="36CDA49C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0A30BF87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0B306321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14:paraId="5A57AE9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70D1F39A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D3653F" w:rsidRPr="00AA1522" w14:paraId="65593D0D" w14:textId="77777777" w:rsidTr="008033AE">
        <w:tc>
          <w:tcPr>
            <w:tcW w:w="1843" w:type="dxa"/>
          </w:tcPr>
          <w:p w14:paraId="34591312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583D640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Add on</w:t>
            </w:r>
          </w:p>
        </w:tc>
        <w:tc>
          <w:tcPr>
            <w:tcW w:w="851" w:type="dxa"/>
          </w:tcPr>
          <w:p w14:paraId="4632DC6C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283EF573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14:paraId="125B0AEE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14:paraId="49BF113F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3" w:type="dxa"/>
          </w:tcPr>
          <w:p w14:paraId="42056DFC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D3653F" w:rsidRPr="00AA1522" w14:paraId="4EC62482" w14:textId="77777777" w:rsidTr="008033AE">
        <w:tc>
          <w:tcPr>
            <w:tcW w:w="1843" w:type="dxa"/>
          </w:tcPr>
          <w:p w14:paraId="2B881A21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HBeAb</w:t>
            </w:r>
            <w:proofErr w:type="spellEnd"/>
            <w:r w:rsidRPr="00AA1522">
              <w:rPr>
                <w:rFonts w:ascii="Times New Roman" w:hAnsi="Times New Roman" w:cs="Times New Roman"/>
                <w:sz w:val="24"/>
                <w:szCs w:val="24"/>
              </w:rPr>
              <w:t xml:space="preserve"> acquire</w:t>
            </w:r>
          </w:p>
        </w:tc>
        <w:tc>
          <w:tcPr>
            <w:tcW w:w="1559" w:type="dxa"/>
          </w:tcPr>
          <w:p w14:paraId="1F5F27E0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 xml:space="preserve">monotherapy </w:t>
            </w:r>
          </w:p>
        </w:tc>
        <w:tc>
          <w:tcPr>
            <w:tcW w:w="851" w:type="dxa"/>
          </w:tcPr>
          <w:p w14:paraId="2089859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56D66A5D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7ABB4554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14:paraId="7D5F95A8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14:paraId="56FD4ED5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3653F" w:rsidRPr="00AA1522" w14:paraId="2B107193" w14:textId="77777777" w:rsidTr="008033AE">
        <w:tc>
          <w:tcPr>
            <w:tcW w:w="1843" w:type="dxa"/>
          </w:tcPr>
          <w:p w14:paraId="227374FB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14:paraId="425B8E49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Add on</w:t>
            </w:r>
          </w:p>
        </w:tc>
        <w:tc>
          <w:tcPr>
            <w:tcW w:w="851" w:type="dxa"/>
          </w:tcPr>
          <w:p w14:paraId="4D6E5CD6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50" w:type="dxa"/>
          </w:tcPr>
          <w:p w14:paraId="1DEC612D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14:paraId="1058B040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14:paraId="356E43DE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3" w:type="dxa"/>
          </w:tcPr>
          <w:p w14:paraId="622E7376" w14:textId="77777777" w:rsidR="00D3653F" w:rsidRPr="00AA1522" w:rsidRDefault="00D3653F" w:rsidP="008033A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152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</w:tbl>
    <w:p w14:paraId="30E1E9F9" w14:textId="77777777" w:rsidR="00D3653F" w:rsidRPr="00AA1522" w:rsidRDefault="00D3653F" w:rsidP="00D3653F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AA1522">
        <w:rPr>
          <w:rFonts w:ascii="Times New Roman" w:hAnsi="Times New Roman" w:cs="Times New Roman"/>
          <w:sz w:val="24"/>
          <w:szCs w:val="24"/>
        </w:rPr>
        <w:t>Note: Data are presented as the number of patients.</w:t>
      </w:r>
    </w:p>
    <w:p w14:paraId="7BA7957A" w14:textId="77777777" w:rsidR="00762C34" w:rsidRPr="00D3653F" w:rsidRDefault="00B55E4F"/>
    <w:sectPr w:rsidR="00762C34" w:rsidRPr="00D365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B517ED" w14:textId="77777777" w:rsidR="00B55E4F" w:rsidRDefault="00B55E4F" w:rsidP="00D3653F">
      <w:r>
        <w:separator/>
      </w:r>
    </w:p>
  </w:endnote>
  <w:endnote w:type="continuationSeparator" w:id="0">
    <w:p w14:paraId="554D65C6" w14:textId="77777777" w:rsidR="00B55E4F" w:rsidRDefault="00B55E4F" w:rsidP="00D365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429D041" w14:textId="77777777" w:rsidR="00B55E4F" w:rsidRDefault="00B55E4F" w:rsidP="00D3653F">
      <w:r>
        <w:separator/>
      </w:r>
    </w:p>
  </w:footnote>
  <w:footnote w:type="continuationSeparator" w:id="0">
    <w:p w14:paraId="5EBFCEB8" w14:textId="77777777" w:rsidR="00B55E4F" w:rsidRDefault="00B55E4F" w:rsidP="00D365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2BA"/>
    <w:rsid w:val="00003B9E"/>
    <w:rsid w:val="001D12BA"/>
    <w:rsid w:val="0022381F"/>
    <w:rsid w:val="0028074D"/>
    <w:rsid w:val="002F5ED4"/>
    <w:rsid w:val="002F6D25"/>
    <w:rsid w:val="003725A0"/>
    <w:rsid w:val="004841E5"/>
    <w:rsid w:val="00B55E4F"/>
    <w:rsid w:val="00BE2FE8"/>
    <w:rsid w:val="00D3653F"/>
    <w:rsid w:val="00EC3E68"/>
    <w:rsid w:val="00F62549"/>
    <w:rsid w:val="00F75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D815FF"/>
  <w15:chartTrackingRefBased/>
  <w15:docId w15:val="{F34A10CC-DCEA-4D26-9AE6-A1F28F72F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653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365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365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365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365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jingmao yang</dc:creator>
  <cp:keywords/>
  <dc:description/>
  <cp:lastModifiedBy>jingmao yang</cp:lastModifiedBy>
  <cp:revision>3</cp:revision>
  <dcterms:created xsi:type="dcterms:W3CDTF">2019-07-21T07:40:00Z</dcterms:created>
  <dcterms:modified xsi:type="dcterms:W3CDTF">2019-07-21T07:41:00Z</dcterms:modified>
</cp:coreProperties>
</file>